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6" w:rsidRPr="004D2197" w:rsidRDefault="006C4F86" w:rsidP="0083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197">
        <w:rPr>
          <w:rFonts w:ascii="Times New Roman" w:hAnsi="Times New Roman" w:cs="Times New Roman"/>
          <w:b/>
          <w:bCs/>
          <w:sz w:val="24"/>
          <w:szCs w:val="24"/>
        </w:rPr>
        <w:t>PROTOKOL</w:t>
      </w:r>
    </w:p>
    <w:p w:rsidR="006C4F86" w:rsidRPr="004D2197" w:rsidRDefault="006C4F86" w:rsidP="0083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Deneysel/Klinik Araştırmalar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1188" w:rsidRPr="004D2197" w:rsidRDefault="00831188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>1- Araştırmacı, Başkent Üniversitesi bünyesinde yapacağı araştırma ve çalışmalarda yürürlükteki hukuki mevzuatın yanı sıra Başkent Üniversitesi Araştırma Merkezi Kurallarına ve Başkent Üniversitesi Deneysel/Klinik Araştırma İlkelerine uymayı ve çıkacak uyuşmazlıklarda Başkent Üniversitesi Deneysel/Klinik Araştırma İlkeleri ile Araştırma Merkezi Kurallarının uygulanmasını beyan, taahhüt ve kabul eder.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 xml:space="preserve">2- Üniversite, araştırmacıya Başkent Üniversitesi bünyesinde yaptığı çalışmaların yürürlükteki hukuki mevzuat, Başkent Üniversitesi Deneysel/Klinik Araştırma İlkeleri ve Araştırma Merkezi kurallarına uygun olması koşullarıyla gerekli ortam ve </w:t>
      </w:r>
      <w:proofErr w:type="gramStart"/>
      <w:r w:rsidRPr="004D2197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4D2197">
        <w:rPr>
          <w:rFonts w:ascii="Times New Roman" w:hAnsi="Times New Roman" w:cs="Times New Roman"/>
          <w:sz w:val="24"/>
          <w:szCs w:val="24"/>
        </w:rPr>
        <w:t xml:space="preserve"> sağlamayı, ayrıca çıkacak hukuki uyuşmazlıklarda Başkent Üniversitesi, Deneysel/Klinik Araştırma İlkeleri ve Araştırma Merkezi Kurallarının uygulanmasını beyan, taahhüt ve kabul eder.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>3- Başkent Üniversitesi Deneysel/Klinik Araştırma İlkeleri ile Araştırma Merkezi Kuralları işbu protokolün ayrılmaz bir parçasıdır.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>4- İşbu protokolden doğacak ihtilaflarda Ankara Mahkemeleri ve İcra Daireleri yetkilidir.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 xml:space="preserve">İşbu protokol taraflar arasında Ankara’da </w:t>
      </w:r>
      <w:proofErr w:type="gramStart"/>
      <w:r w:rsidRPr="004D21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D2197">
        <w:rPr>
          <w:rFonts w:ascii="Times New Roman" w:hAnsi="Times New Roman" w:cs="Times New Roman"/>
          <w:sz w:val="24"/>
          <w:szCs w:val="24"/>
        </w:rPr>
        <w:t xml:space="preserve">/…./..…… </w:t>
      </w:r>
      <w:proofErr w:type="gramStart"/>
      <w:r w:rsidRPr="004D219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4D2197">
        <w:rPr>
          <w:rFonts w:ascii="Times New Roman" w:hAnsi="Times New Roman" w:cs="Times New Roman"/>
          <w:sz w:val="24"/>
          <w:szCs w:val="24"/>
        </w:rPr>
        <w:t xml:space="preserve"> okunarak imza altına alınmıştır.</w:t>
      </w: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88" w:rsidRPr="004D2197" w:rsidRDefault="00831188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86" w:rsidRPr="004D2197" w:rsidRDefault="006C4F86" w:rsidP="006C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 xml:space="preserve">Proje Yürütücüsünün </w:t>
      </w:r>
      <w:r w:rsidRPr="004D2197">
        <w:rPr>
          <w:rFonts w:ascii="Times New Roman" w:hAnsi="Times New Roman" w:cs="Times New Roman"/>
          <w:sz w:val="24"/>
          <w:szCs w:val="24"/>
        </w:rPr>
        <w:tab/>
      </w:r>
      <w:r w:rsidRPr="004D2197">
        <w:rPr>
          <w:rFonts w:ascii="Times New Roman" w:hAnsi="Times New Roman" w:cs="Times New Roman"/>
          <w:sz w:val="24"/>
          <w:szCs w:val="24"/>
        </w:rPr>
        <w:tab/>
      </w:r>
      <w:r w:rsidRPr="004D2197">
        <w:rPr>
          <w:rFonts w:ascii="Times New Roman" w:hAnsi="Times New Roman" w:cs="Times New Roman"/>
          <w:sz w:val="24"/>
          <w:szCs w:val="24"/>
        </w:rPr>
        <w:tab/>
      </w:r>
      <w:r w:rsidRPr="004D2197">
        <w:rPr>
          <w:rFonts w:ascii="Times New Roman" w:hAnsi="Times New Roman" w:cs="Times New Roman"/>
          <w:sz w:val="24"/>
          <w:szCs w:val="24"/>
        </w:rPr>
        <w:tab/>
      </w:r>
      <w:r w:rsidRPr="004D2197">
        <w:rPr>
          <w:rFonts w:ascii="Times New Roman" w:hAnsi="Times New Roman" w:cs="Times New Roman"/>
          <w:sz w:val="24"/>
          <w:szCs w:val="24"/>
        </w:rPr>
        <w:tab/>
      </w:r>
      <w:r w:rsidRPr="004D2197">
        <w:rPr>
          <w:rFonts w:ascii="Times New Roman" w:hAnsi="Times New Roman" w:cs="Times New Roman"/>
          <w:sz w:val="24"/>
          <w:szCs w:val="24"/>
        </w:rPr>
        <w:tab/>
        <w:t>Dekan/Müdür</w:t>
      </w:r>
    </w:p>
    <w:p w:rsidR="00664B2D" w:rsidRPr="004D2197" w:rsidRDefault="006C4F86" w:rsidP="006C4F86">
      <w:pPr>
        <w:rPr>
          <w:rFonts w:ascii="Times New Roman" w:hAnsi="Times New Roman" w:cs="Times New Roman"/>
          <w:sz w:val="24"/>
          <w:szCs w:val="24"/>
        </w:rPr>
      </w:pPr>
      <w:r w:rsidRPr="004D2197">
        <w:rPr>
          <w:rFonts w:ascii="Times New Roman" w:hAnsi="Times New Roman" w:cs="Times New Roman"/>
          <w:sz w:val="24"/>
          <w:szCs w:val="24"/>
        </w:rPr>
        <w:t>Adı ve Soyadı</w:t>
      </w:r>
    </w:p>
    <w:p w:rsidR="00A35600" w:rsidRPr="004D2197" w:rsidRDefault="00A35600" w:rsidP="006C4F86">
      <w:pPr>
        <w:rPr>
          <w:rFonts w:ascii="Times New Roman" w:hAnsi="Times New Roman" w:cs="Times New Roman"/>
          <w:sz w:val="24"/>
          <w:szCs w:val="24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Default="00A35600" w:rsidP="006C4F86">
      <w:pPr>
        <w:rPr>
          <w:rFonts w:ascii="TimesNewRomanPSMT" w:hAnsi="TimesNewRomanPSMT" w:cs="TimesNewRomanPSMT"/>
          <w:sz w:val="26"/>
          <w:szCs w:val="26"/>
        </w:rPr>
      </w:pPr>
    </w:p>
    <w:p w:rsidR="004D2197" w:rsidRDefault="004D2197" w:rsidP="006C4F86">
      <w:pPr>
        <w:rPr>
          <w:rFonts w:ascii="TimesNewRomanPSMT" w:hAnsi="TimesNewRomanPSMT" w:cs="TimesNewRomanPSMT"/>
          <w:sz w:val="26"/>
          <w:szCs w:val="26"/>
        </w:rPr>
      </w:pPr>
    </w:p>
    <w:p w:rsidR="004D2197" w:rsidRDefault="004D2197" w:rsidP="006C4F86">
      <w:pPr>
        <w:rPr>
          <w:rFonts w:ascii="TimesNewRomanPSMT" w:hAnsi="TimesNewRomanPSMT" w:cs="TimesNewRomanPSMT"/>
          <w:sz w:val="26"/>
          <w:szCs w:val="26"/>
        </w:rPr>
      </w:pP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1188">
        <w:rPr>
          <w:rFonts w:ascii="Times New Roman" w:hAnsi="Times New Roman" w:cs="Times New Roman"/>
          <w:b/>
          <w:bCs/>
        </w:rPr>
        <w:lastRenderedPageBreak/>
        <w:t>BAŞKENT ÜNİVERSİTESİ KLİNİK ARAŞTIRMA İLKELERİ</w:t>
      </w:r>
    </w:p>
    <w:p w:rsidR="00A35600" w:rsidRDefault="00A35600" w:rsidP="00A35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188" w:rsidRPr="00831188" w:rsidRDefault="00831188" w:rsidP="00A35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Başkent Üniversitesi’nde yapılacak klinik araştırmalar için Başkent Üniversitesi </w:t>
      </w:r>
      <w:r w:rsidR="00831188" w:rsidRPr="00831188">
        <w:rPr>
          <w:rFonts w:ascii="Times New Roman" w:hAnsi="Times New Roman" w:cs="Times New Roman"/>
        </w:rPr>
        <w:t>Tıp ve Sağlık Bilimleri Araştırma Kurulu</w:t>
      </w:r>
      <w:r w:rsidRPr="00831188">
        <w:rPr>
          <w:rFonts w:ascii="Times New Roman" w:hAnsi="Times New Roman" w:cs="Times New Roman"/>
        </w:rPr>
        <w:t xml:space="preserve"> tarafından belirli düzenlemeler öngörülmüştür. Söz konusu düzenlemeler aşağıda özetlenmektedir ve her araştırmacının özenle ve dikkatle uyması gerekmektedir. İlaç kullanılmak suretiyle insanlar üzerinde yapılacak tıbbi araştırmalar ilgili yönetmelik hükümlerine tabidir.1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31188">
        <w:rPr>
          <w:rFonts w:ascii="Times New Roman" w:hAnsi="Times New Roman" w:cs="Times New Roman"/>
          <w:b/>
          <w:bCs/>
          <w:i/>
          <w:iCs/>
        </w:rPr>
        <w:t>Tanımlar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Denek: </w:t>
      </w:r>
      <w:r w:rsidRPr="00831188">
        <w:rPr>
          <w:rFonts w:ascii="Times New Roman" w:hAnsi="Times New Roman" w:cs="Times New Roman"/>
        </w:rPr>
        <w:t>Deneysel amaçla herhangi bir müdahaleye tabi tutulacak gönüllü, hasta, hasta olma olasılığı olan kişiler.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Klinik araştırmacı: </w:t>
      </w:r>
      <w:r w:rsidRPr="00831188">
        <w:rPr>
          <w:rFonts w:ascii="Times New Roman" w:hAnsi="Times New Roman" w:cs="Times New Roman"/>
        </w:rPr>
        <w:t>Klinik araştırmaları yürüten veya klinik araştırmalara aktif olarak katılan, hastaya doğrudan girişim yetkisi olan uzman hekimler.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Üniversite: </w:t>
      </w:r>
      <w:r w:rsidRPr="00831188">
        <w:rPr>
          <w:rFonts w:ascii="Times New Roman" w:hAnsi="Times New Roman" w:cs="Times New Roman"/>
        </w:rPr>
        <w:t>Başkent Üniversitesi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Rektörlük: </w:t>
      </w:r>
      <w:r w:rsidRPr="00831188">
        <w:rPr>
          <w:rFonts w:ascii="Times New Roman" w:hAnsi="Times New Roman" w:cs="Times New Roman"/>
        </w:rPr>
        <w:t>Başkent Üniversitesi Rektörlüğü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Araştırma Kurulu: </w:t>
      </w:r>
      <w:r w:rsidRPr="00831188">
        <w:rPr>
          <w:rFonts w:ascii="Times New Roman" w:hAnsi="Times New Roman" w:cs="Times New Roman"/>
        </w:rPr>
        <w:t xml:space="preserve">Başkent Üniversitesi </w:t>
      </w:r>
      <w:r w:rsidR="002B52B0" w:rsidRPr="00831188">
        <w:rPr>
          <w:rFonts w:ascii="Times New Roman" w:hAnsi="Times New Roman" w:cs="Times New Roman"/>
        </w:rPr>
        <w:t xml:space="preserve">Tıp ve Sağlık Bilimleri </w:t>
      </w:r>
      <w:r w:rsidRPr="00831188">
        <w:rPr>
          <w:rFonts w:ascii="Times New Roman" w:hAnsi="Times New Roman" w:cs="Times New Roman"/>
        </w:rPr>
        <w:t>Araştırma Kurulu.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31188">
        <w:rPr>
          <w:rFonts w:ascii="Times New Roman" w:hAnsi="Times New Roman" w:cs="Times New Roman"/>
          <w:b/>
          <w:bCs/>
          <w:i/>
          <w:iCs/>
        </w:rPr>
        <w:t>İlkeler</w:t>
      </w:r>
    </w:p>
    <w:p w:rsidR="00831188" w:rsidRPr="00831188" w:rsidRDefault="00831188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35600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1. </w:t>
      </w:r>
      <w:r w:rsidRPr="00831188">
        <w:rPr>
          <w:rFonts w:ascii="Times New Roman" w:hAnsi="Times New Roman" w:cs="Times New Roman"/>
        </w:rPr>
        <w:t xml:space="preserve">Başkent Üniversitesi’nde deneysel veya klinik herhangi bir şekildeki araştırmalar Araştırma Kurulu’nun onayı ile yapılabilir. Bunun için araştırmacıların ayrıntılı bir proje önerisiyle </w:t>
      </w:r>
      <w:r w:rsidR="002B52B0" w:rsidRPr="00831188">
        <w:rPr>
          <w:rFonts w:ascii="Times New Roman" w:hAnsi="Times New Roman" w:cs="Times New Roman"/>
        </w:rPr>
        <w:t>Tıp ve Sağlık Bilimleri Araştırma Kuruluna</w:t>
      </w:r>
      <w:r w:rsidRPr="00831188">
        <w:rPr>
          <w:rFonts w:ascii="Times New Roman" w:hAnsi="Times New Roman" w:cs="Times New Roman"/>
        </w:rPr>
        <w:t xml:space="preserve"> baş</w:t>
      </w:r>
      <w:r w:rsidR="00831188" w:rsidRPr="00831188">
        <w:rPr>
          <w:rFonts w:ascii="Times New Roman" w:hAnsi="Times New Roman" w:cs="Times New Roman"/>
        </w:rPr>
        <w:t xml:space="preserve">vurması gerekmektedir. Bu proje </w:t>
      </w:r>
      <w:r w:rsidRPr="00831188">
        <w:rPr>
          <w:rFonts w:ascii="Times New Roman" w:hAnsi="Times New Roman" w:cs="Times New Roman"/>
        </w:rPr>
        <w:t>önerisi:</w:t>
      </w:r>
    </w:p>
    <w:p w:rsidR="00831188" w:rsidRPr="00831188" w:rsidRDefault="00831188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A3560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Araştırmanın konusu ve amacını,</w:t>
      </w:r>
    </w:p>
    <w:p w:rsidR="00A35600" w:rsidRPr="00831188" w:rsidRDefault="00A35600" w:rsidP="00A3560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Araştırmanın süresini, katılacak hasta veya gönüllülerin tahmini katılım sürelerini,</w:t>
      </w:r>
    </w:p>
    <w:p w:rsidR="00A35600" w:rsidRPr="00831188" w:rsidRDefault="00A35600" w:rsidP="00A3560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İzlenecek prosedürlerin bir özeti (</w:t>
      </w:r>
      <w:proofErr w:type="spellStart"/>
      <w:r w:rsidRPr="00831188">
        <w:rPr>
          <w:rFonts w:ascii="Times New Roman" w:hAnsi="Times New Roman" w:cs="Times New Roman"/>
        </w:rPr>
        <w:t>plasebo</w:t>
      </w:r>
      <w:proofErr w:type="spellEnd"/>
      <w:r w:rsidRPr="00831188">
        <w:rPr>
          <w:rFonts w:ascii="Times New Roman" w:hAnsi="Times New Roman" w:cs="Times New Roman"/>
        </w:rPr>
        <w:t xml:space="preserve"> kullanımı da </w:t>
      </w:r>
      <w:proofErr w:type="gramStart"/>
      <w:r w:rsidRPr="00831188">
        <w:rPr>
          <w:rFonts w:ascii="Times New Roman" w:hAnsi="Times New Roman" w:cs="Times New Roman"/>
        </w:rPr>
        <w:t>dahil</w:t>
      </w:r>
      <w:proofErr w:type="gramEnd"/>
      <w:r w:rsidRPr="00831188">
        <w:rPr>
          <w:rFonts w:ascii="Times New Roman" w:hAnsi="Times New Roman" w:cs="Times New Roman"/>
        </w:rPr>
        <w:t xml:space="preserve">) ve önerilen herhangi bir             deneysel (ör. standart olmayan) prosedürün </w:t>
      </w:r>
      <w:proofErr w:type="gramStart"/>
      <w:r w:rsidRPr="00831188">
        <w:rPr>
          <w:rFonts w:ascii="Times New Roman" w:hAnsi="Times New Roman" w:cs="Times New Roman"/>
        </w:rPr>
        <w:t>spesifik</w:t>
      </w:r>
      <w:proofErr w:type="gramEnd"/>
      <w:r w:rsidRPr="00831188">
        <w:rPr>
          <w:rFonts w:ascii="Times New Roman" w:hAnsi="Times New Roman" w:cs="Times New Roman"/>
        </w:rPr>
        <w:t xml:space="preserve"> tanımını,</w:t>
      </w:r>
    </w:p>
    <w:p w:rsidR="00A35600" w:rsidRPr="00831188" w:rsidRDefault="00A35600" w:rsidP="00A3560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Araştırmanın deneğe oluşturabileceği önceden tahmin edilen risk ve rahatsızlıkların</w:t>
      </w:r>
    </w:p>
    <w:p w:rsidR="00A35600" w:rsidRPr="00831188" w:rsidRDefault="00A35600" w:rsidP="00A3560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(protokolde öngörülenler de </w:t>
      </w:r>
      <w:proofErr w:type="gramStart"/>
      <w:r w:rsidRPr="00831188">
        <w:rPr>
          <w:rFonts w:ascii="Times New Roman" w:hAnsi="Times New Roman" w:cs="Times New Roman"/>
        </w:rPr>
        <w:t>dahil</w:t>
      </w:r>
      <w:proofErr w:type="gramEnd"/>
      <w:r w:rsidRPr="00831188">
        <w:rPr>
          <w:rFonts w:ascii="Times New Roman" w:hAnsi="Times New Roman" w:cs="Times New Roman"/>
        </w:rPr>
        <w:t>) tanımını,</w:t>
      </w:r>
    </w:p>
    <w:p w:rsidR="00A35600" w:rsidRPr="00831188" w:rsidRDefault="00A35600" w:rsidP="00A3560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Araştırmanın hastaya, kişiye veya diğerlerine sağlayabileceği olası yararların tanımlanmasını,</w:t>
      </w:r>
    </w:p>
    <w:p w:rsidR="00A35600" w:rsidRPr="00831188" w:rsidRDefault="00A35600" w:rsidP="0083118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Varsa hasta için avantajlı olabilecek alternatif tedavi yöntemlerinin risk ve </w:t>
      </w:r>
      <w:proofErr w:type="gramStart"/>
      <w:r w:rsidRPr="00831188">
        <w:rPr>
          <w:rFonts w:ascii="Times New Roman" w:hAnsi="Times New Roman" w:cs="Times New Roman"/>
        </w:rPr>
        <w:t>yararlarının     tanımı</w:t>
      </w:r>
      <w:proofErr w:type="gramEnd"/>
      <w:r w:rsidRPr="00831188">
        <w:rPr>
          <w:rFonts w:ascii="Times New Roman" w:hAnsi="Times New Roman" w:cs="Times New Roman"/>
        </w:rPr>
        <w:t xml:space="preserve"> ve açıklamasını içermelidir.</w:t>
      </w: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2. </w:t>
      </w:r>
      <w:r w:rsidRPr="00831188">
        <w:rPr>
          <w:rFonts w:ascii="Times New Roman" w:hAnsi="Times New Roman" w:cs="Times New Roman"/>
        </w:rPr>
        <w:t>İnsan üzerinde yapılacak araştırmalarda;</w:t>
      </w:r>
    </w:p>
    <w:p w:rsidR="00831188" w:rsidRPr="00831188" w:rsidRDefault="00831188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Mutlaka tedavi amacı bulunmalıdır.</w:t>
      </w:r>
    </w:p>
    <w:p w:rsidR="00A35600" w:rsidRPr="00831188" w:rsidRDefault="00A35600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Uygulama yeterince denenmesine rağmen büyük ölçüde tehlike yaratacak özellikte ise, bu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gibi deneylerin yapılabilmesinde hastaların kurtarılması için başka bir olanak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bulunmaması hali aranacaktır.</w:t>
      </w:r>
    </w:p>
    <w:p w:rsidR="00A35600" w:rsidRPr="00831188" w:rsidRDefault="00A35600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Deneyin, örf adetlere aykırı olmaması, üzerinde deney yapılan kişinin rızasının alınması</w:t>
      </w:r>
      <w:r w:rsidR="009178E0" w:rsidRPr="00831188">
        <w:rPr>
          <w:rFonts w:ascii="Times New Roman" w:hAnsi="Times New Roman" w:cs="Times New Roman"/>
        </w:rPr>
        <w:t xml:space="preserve"> </w:t>
      </w:r>
      <w:r w:rsidR="002B52B0" w:rsidRPr="00831188">
        <w:rPr>
          <w:rFonts w:ascii="Times New Roman" w:hAnsi="Times New Roman" w:cs="Times New Roman"/>
        </w:rPr>
        <w:t>ve tıp mesleğini</w:t>
      </w:r>
      <w:r w:rsidRPr="00831188">
        <w:rPr>
          <w:rFonts w:ascii="Times New Roman" w:hAnsi="Times New Roman" w:cs="Times New Roman"/>
        </w:rPr>
        <w:t xml:space="preserve"> genel kabul görmüş kurallarına ve tıp biliminin mevcut durumuna göre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planlanması gerekir.</w:t>
      </w:r>
    </w:p>
    <w:p w:rsidR="00A35600" w:rsidRPr="00831188" w:rsidRDefault="00A35600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Deneysel çalışmalar, insan sağlığının o günkü veriler ile korunamadığı durumlarda ve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hatta bu durumda dahi deneysel çalışmanın ağır sonuçlar öngörmediği durumlarda insan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üzerinde yapılmalıdır.</w:t>
      </w:r>
    </w:p>
    <w:p w:rsidR="00A35600" w:rsidRDefault="00A35600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İlaçlarla tedavisi zorunlu olan hastalarda deneysel amaçlı </w:t>
      </w:r>
      <w:proofErr w:type="spellStart"/>
      <w:r w:rsidRPr="00831188">
        <w:rPr>
          <w:rFonts w:ascii="Times New Roman" w:hAnsi="Times New Roman" w:cs="Times New Roman"/>
        </w:rPr>
        <w:t>plasebo</w:t>
      </w:r>
      <w:proofErr w:type="spellEnd"/>
      <w:r w:rsidRPr="00831188">
        <w:rPr>
          <w:rFonts w:ascii="Times New Roman" w:hAnsi="Times New Roman" w:cs="Times New Roman"/>
        </w:rPr>
        <w:t xml:space="preserve"> tedavisi yapılmamalıdır.</w:t>
      </w:r>
    </w:p>
    <w:p w:rsidR="00831188" w:rsidRPr="00831188" w:rsidRDefault="00831188" w:rsidP="009178E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8E0" w:rsidRPr="00831188" w:rsidRDefault="009178E0" w:rsidP="0091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---------------------------------------</w:t>
      </w:r>
    </w:p>
    <w:p w:rsidR="009178E0" w:rsidRDefault="009178E0" w:rsidP="009178E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188" w:rsidRPr="00831188" w:rsidRDefault="00831188" w:rsidP="009178E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8E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 Sağlık Bakanlığı tarafından 29 Ocak 1993 tarih ve 21480 sayılı Resmi Gazetede yayımlanan “İlaç</w:t>
      </w:r>
      <w:r w:rsidR="009178E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Araştırmaları Hakkında Yönetmelik” Bölüm II, Madde 9 ve 10</w:t>
      </w:r>
    </w:p>
    <w:p w:rsidR="00831188" w:rsidRDefault="00831188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188" w:rsidRPr="00831188" w:rsidRDefault="00831188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A3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lastRenderedPageBreak/>
        <w:t xml:space="preserve">Madde 3. </w:t>
      </w:r>
      <w:r w:rsidRPr="00831188">
        <w:rPr>
          <w:rFonts w:ascii="Times New Roman" w:hAnsi="Times New Roman" w:cs="Times New Roman"/>
        </w:rPr>
        <w:t xml:space="preserve">Araştırmaya </w:t>
      </w:r>
      <w:proofErr w:type="gramStart"/>
      <w:r w:rsidRPr="00831188">
        <w:rPr>
          <w:rFonts w:ascii="Times New Roman" w:hAnsi="Times New Roman" w:cs="Times New Roman"/>
        </w:rPr>
        <w:t>dahil</w:t>
      </w:r>
      <w:proofErr w:type="gramEnd"/>
      <w:r w:rsidRPr="00831188">
        <w:rPr>
          <w:rFonts w:ascii="Times New Roman" w:hAnsi="Times New Roman" w:cs="Times New Roman"/>
        </w:rPr>
        <w:t xml:space="preserve"> edileceklerin onayının alınması.</w:t>
      </w:r>
    </w:p>
    <w:p w:rsidR="00A35600" w:rsidRPr="00831188" w:rsidRDefault="00A35600" w:rsidP="002B52B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 xml:space="preserve">Araştırmacı, araştırmaya </w:t>
      </w:r>
      <w:proofErr w:type="gramStart"/>
      <w:r w:rsidRPr="00831188">
        <w:rPr>
          <w:rFonts w:ascii="Times New Roman" w:hAnsi="Times New Roman" w:cs="Times New Roman"/>
        </w:rPr>
        <w:t>dahil</w:t>
      </w:r>
      <w:proofErr w:type="gramEnd"/>
      <w:r w:rsidRPr="00831188">
        <w:rPr>
          <w:rFonts w:ascii="Times New Roman" w:hAnsi="Times New Roman" w:cs="Times New Roman"/>
        </w:rPr>
        <w:t xml:space="preserve"> edilecek hasta veya kişilerin yazılı onayını almalıdır.</w:t>
      </w:r>
    </w:p>
    <w:p w:rsidR="00A35600" w:rsidRPr="00831188" w:rsidRDefault="00A35600" w:rsidP="002B52B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Çocuklar için böyle bir durumda anne ve baba veya velisi ya da varsa vasisi ve yasal</w:t>
      </w:r>
      <w:r w:rsidR="002B52B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kurumların yazılı onayı alınmalıdır.</w:t>
      </w:r>
    </w:p>
    <w:p w:rsidR="00A35600" w:rsidRPr="00831188" w:rsidRDefault="00A35600" w:rsidP="002B52B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Akli dengesi yerinde olmayanlar veya herhangi bir nedenle o sırada onayı alınamayacak</w:t>
      </w:r>
      <w:r w:rsidR="002B52B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durumda olan bireyler için anne ve baba veya velisi veya varsa vasisi ve yasal kurumların</w:t>
      </w:r>
      <w:r w:rsidR="002B52B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yazılı onayı alınmalıdır.</w:t>
      </w:r>
    </w:p>
    <w:p w:rsidR="00A35600" w:rsidRPr="00831188" w:rsidRDefault="00A35600" w:rsidP="002B52B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Alınacak bu onaylarda tedavi amaçlı deney ve araştırmanın bütün kapsamı ve olası risk</w:t>
      </w:r>
      <w:r w:rsidR="002B52B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ve sonuçları yer almalı, onayda özellikle uygulamanın tedavi amacıyla birlikte deney</w:t>
      </w:r>
      <w:r w:rsidR="002B52B0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içinde yapıldığı açıklıkla belirtilmelidir.</w:t>
      </w:r>
    </w:p>
    <w:p w:rsidR="00831188" w:rsidRPr="00831188" w:rsidRDefault="00831188" w:rsidP="0083118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4. </w:t>
      </w:r>
      <w:r w:rsidRPr="00831188">
        <w:rPr>
          <w:rFonts w:ascii="Times New Roman" w:hAnsi="Times New Roman" w:cs="Times New Roman"/>
        </w:rPr>
        <w:t xml:space="preserve">Araştırmacı, araştırmaya katılacak hasta veya kişiyi tanımlayan kayıtların </w:t>
      </w:r>
      <w:proofErr w:type="gramStart"/>
      <w:r w:rsidRPr="00831188">
        <w:rPr>
          <w:rFonts w:ascii="Times New Roman" w:hAnsi="Times New Roman" w:cs="Times New Roman"/>
        </w:rPr>
        <w:t>(</w:t>
      </w:r>
      <w:proofErr w:type="gramEnd"/>
      <w:r w:rsidRPr="00831188">
        <w:rPr>
          <w:rFonts w:ascii="Times New Roman" w:hAnsi="Times New Roman" w:cs="Times New Roman"/>
        </w:rPr>
        <w:t>yasal</w:t>
      </w: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1188">
        <w:rPr>
          <w:rFonts w:ascii="Times New Roman" w:hAnsi="Times New Roman" w:cs="Times New Roman"/>
        </w:rPr>
        <w:t>gerekçeler</w:t>
      </w:r>
      <w:proofErr w:type="gramEnd"/>
      <w:r w:rsidRPr="00831188">
        <w:rPr>
          <w:rFonts w:ascii="Times New Roman" w:hAnsi="Times New Roman" w:cs="Times New Roman"/>
        </w:rPr>
        <w:t xml:space="preserve"> olduğunda ilgili birimlere sunulabilir) korunmasını sağlamalıdır.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5. </w:t>
      </w:r>
      <w:r w:rsidRPr="00831188">
        <w:rPr>
          <w:rFonts w:ascii="Times New Roman" w:hAnsi="Times New Roman" w:cs="Times New Roman"/>
        </w:rPr>
        <w:t>Araştırmacı gerektiğinde araştırmayı hangi aşamada olursa olsun derhal kesmelidir.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6. </w:t>
      </w:r>
      <w:r w:rsidRPr="00831188">
        <w:rPr>
          <w:rFonts w:ascii="Times New Roman" w:hAnsi="Times New Roman" w:cs="Times New Roman"/>
        </w:rPr>
        <w:t>Özel bir tedavinin hasta veya kişiye (veya o sır</w:t>
      </w:r>
      <w:r w:rsidR="00831188" w:rsidRPr="00831188">
        <w:rPr>
          <w:rFonts w:ascii="Times New Roman" w:hAnsi="Times New Roman" w:cs="Times New Roman"/>
        </w:rPr>
        <w:t xml:space="preserve">adaki ya da ilerdeki hamilelik, </w:t>
      </w:r>
      <w:r w:rsidRPr="00831188">
        <w:rPr>
          <w:rFonts w:ascii="Times New Roman" w:hAnsi="Times New Roman" w:cs="Times New Roman"/>
        </w:rPr>
        <w:t>embriyo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 xml:space="preserve">veya </w:t>
      </w:r>
      <w:proofErr w:type="spellStart"/>
      <w:r w:rsidRPr="00831188">
        <w:rPr>
          <w:rFonts w:ascii="Times New Roman" w:hAnsi="Times New Roman" w:cs="Times New Roman"/>
        </w:rPr>
        <w:t>fetusa</w:t>
      </w:r>
      <w:proofErr w:type="spellEnd"/>
      <w:r w:rsidRPr="00831188">
        <w:rPr>
          <w:rFonts w:ascii="Times New Roman" w:hAnsi="Times New Roman" w:cs="Times New Roman"/>
        </w:rPr>
        <w:t>), şiddeti ve boyutları önceden tahmin edilemeyen riskleri bildirilmelidir.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7. </w:t>
      </w:r>
      <w:r w:rsidRPr="00831188">
        <w:rPr>
          <w:rFonts w:ascii="Times New Roman" w:hAnsi="Times New Roman" w:cs="Times New Roman"/>
        </w:rPr>
        <w:t>Projenin başlamasından önce veya yürütülmesi sırasında öngörülen değişiklikler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olursa, bunlar önceden Araştırma Kurulu’na ve/veya ilgili kişilere (idareye ve hastanın kendisi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veya velilerine) bildirilmelidir.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8. </w:t>
      </w:r>
      <w:r w:rsidRPr="00831188">
        <w:rPr>
          <w:rFonts w:ascii="Times New Roman" w:hAnsi="Times New Roman" w:cs="Times New Roman"/>
        </w:rPr>
        <w:t>Araştırmaya başlamadan önce, katılacak her hasta veya gönüllü kişi araştırma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konusunda ayrıntılı olarak bilgilendirilmelidir.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9. </w:t>
      </w:r>
      <w:r w:rsidRPr="00831188">
        <w:rPr>
          <w:rFonts w:ascii="Times New Roman" w:hAnsi="Times New Roman" w:cs="Times New Roman"/>
        </w:rPr>
        <w:t>Hasta veya gönüllüye tıbbi durumu, alternatif tedaviler ve protokolün ayrıntılarıyla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bütün bilgiler verilmelidir.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10. </w:t>
      </w:r>
      <w:r w:rsidRPr="00831188">
        <w:rPr>
          <w:rFonts w:ascii="Times New Roman" w:hAnsi="Times New Roman" w:cs="Times New Roman"/>
        </w:rPr>
        <w:t>Her çeşit silah, mühimmat, sigara üretimi veya geliştirilmesi amacıyla klinik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araştırma yapılamaz.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11. </w:t>
      </w:r>
      <w:r w:rsidRPr="00831188">
        <w:rPr>
          <w:rFonts w:ascii="Times New Roman" w:hAnsi="Times New Roman" w:cs="Times New Roman"/>
        </w:rPr>
        <w:t xml:space="preserve">Kanserojen, </w:t>
      </w:r>
      <w:proofErr w:type="spellStart"/>
      <w:r w:rsidRPr="00831188">
        <w:rPr>
          <w:rFonts w:ascii="Times New Roman" w:hAnsi="Times New Roman" w:cs="Times New Roman"/>
        </w:rPr>
        <w:t>toksik</w:t>
      </w:r>
      <w:proofErr w:type="spellEnd"/>
      <w:r w:rsidRPr="00831188">
        <w:rPr>
          <w:rFonts w:ascii="Times New Roman" w:hAnsi="Times New Roman" w:cs="Times New Roman"/>
        </w:rPr>
        <w:t xml:space="preserve"> veya </w:t>
      </w:r>
      <w:proofErr w:type="spellStart"/>
      <w:r w:rsidRPr="00831188">
        <w:rPr>
          <w:rFonts w:ascii="Times New Roman" w:hAnsi="Times New Roman" w:cs="Times New Roman"/>
        </w:rPr>
        <w:t>enfeksiyöz</w:t>
      </w:r>
      <w:proofErr w:type="spellEnd"/>
      <w:r w:rsidRPr="00831188">
        <w:rPr>
          <w:rFonts w:ascii="Times New Roman" w:hAnsi="Times New Roman" w:cs="Times New Roman"/>
        </w:rPr>
        <w:t xml:space="preserve"> materyal ile çalışılırken birlikte çalışılacak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kişiler olası risk ve önlemler konusunda önceden ayrıntılı ve yet</w:t>
      </w:r>
      <w:r w:rsidR="00831188" w:rsidRPr="00831188">
        <w:rPr>
          <w:rFonts w:ascii="Times New Roman" w:hAnsi="Times New Roman" w:cs="Times New Roman"/>
        </w:rPr>
        <w:t xml:space="preserve">erli düzeyde bilgilendirilmeli; </w:t>
      </w:r>
      <w:r w:rsidRPr="00831188">
        <w:rPr>
          <w:rFonts w:ascii="Times New Roman" w:hAnsi="Times New Roman" w:cs="Times New Roman"/>
        </w:rPr>
        <w:t>iş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arkadaşlarına ve diğer kişilere risk oluşturacak herhangi bir tutum ve davranışta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bulunulmamalıdır.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12. </w:t>
      </w:r>
      <w:r w:rsidRPr="00831188">
        <w:rPr>
          <w:rFonts w:ascii="Times New Roman" w:hAnsi="Times New Roman" w:cs="Times New Roman"/>
        </w:rPr>
        <w:t>Araştırmacı araştırmalar sırasında olası risklere karşı gönüllüler, kendisi ve çalışma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arkadaşları açısından gerekli önlemleri almalıdır.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13. </w:t>
      </w:r>
      <w:r w:rsidRPr="00831188">
        <w:rPr>
          <w:rFonts w:ascii="Times New Roman" w:hAnsi="Times New Roman" w:cs="Times New Roman"/>
        </w:rPr>
        <w:t>Araştırmanın her türlü hukuki ve mali sorumluluğu araştırmayı yapan ve destekleyen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kişi, kurum ve kuruluşlara aittir.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14. </w:t>
      </w:r>
      <w:r w:rsidRPr="00831188">
        <w:rPr>
          <w:rFonts w:ascii="Times New Roman" w:hAnsi="Times New Roman" w:cs="Times New Roman"/>
        </w:rPr>
        <w:t>Başkent Üniversitesi tarafından desteklenmeyen çalışmalarda, araştırmada</w:t>
      </w: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31188">
        <w:rPr>
          <w:rFonts w:ascii="Times New Roman" w:hAnsi="Times New Roman" w:cs="Times New Roman"/>
        </w:rPr>
        <w:t>kullanılacak</w:t>
      </w:r>
      <w:proofErr w:type="gramEnd"/>
      <w:r w:rsidRPr="00831188">
        <w:rPr>
          <w:rFonts w:ascii="Times New Roman" w:hAnsi="Times New Roman" w:cs="Times New Roman"/>
        </w:rPr>
        <w:t xml:space="preserve"> her türlü malzeme giderleri araştırmacı tarafından karşılanacaktır.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  <w:b/>
          <w:bCs/>
        </w:rPr>
        <w:t xml:space="preserve">Madde 15. </w:t>
      </w:r>
      <w:r w:rsidRPr="00831188">
        <w:rPr>
          <w:rFonts w:ascii="Times New Roman" w:hAnsi="Times New Roman" w:cs="Times New Roman"/>
        </w:rPr>
        <w:t>Başkent Üniversitesi tarafından herhangi bir şekilde desteklenen veya üniversitenin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birimlerinde yapılan tüm çalışmalarda üçüncü şahıslara izinsiz bilgi ve /veya belge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verilmemelidir. Bu tip çalışmalarda ortaya konulacak buluş ve yeniliklerle ilgili olarak;</w:t>
      </w:r>
    </w:p>
    <w:p w:rsidR="00831188" w:rsidRPr="00831188" w:rsidRDefault="00831188" w:rsidP="0083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600" w:rsidRPr="00831188" w:rsidRDefault="00A35600" w:rsidP="0083118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Her türlü yayın ve bildirim hakkı Rektörlüğün yazılı iznini gerektirir.</w:t>
      </w:r>
    </w:p>
    <w:p w:rsidR="00A35600" w:rsidRPr="00831188" w:rsidRDefault="00A35600" w:rsidP="0083118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Patent hakkı üniversiteye aittir.</w:t>
      </w:r>
    </w:p>
    <w:p w:rsidR="00A35600" w:rsidRPr="00831188" w:rsidRDefault="00A35600" w:rsidP="0083118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Çalışmalar sonucunda ortaya çıkan buluş ve yenilikler ile ilgili olarak patent alınması</w:t>
      </w:r>
      <w:r w:rsidR="00831188" w:rsidRP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gereken durumlarda, katkısı olan çalışmacılara katkıları dikkate alınmak suretiyle pay</w:t>
      </w:r>
      <w:r w:rsidR="00831188">
        <w:rPr>
          <w:rFonts w:ascii="Times New Roman" w:hAnsi="Times New Roman" w:cs="Times New Roman"/>
        </w:rPr>
        <w:t xml:space="preserve"> </w:t>
      </w:r>
      <w:r w:rsidRPr="00831188">
        <w:rPr>
          <w:rFonts w:ascii="Times New Roman" w:hAnsi="Times New Roman" w:cs="Times New Roman"/>
        </w:rPr>
        <w:t>verilir. Payın veriliş şekli ve oranları Rektörlükçe belirlenir.</w:t>
      </w:r>
    </w:p>
    <w:p w:rsidR="00A35600" w:rsidRPr="00831188" w:rsidRDefault="00A35600" w:rsidP="0083118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31188">
        <w:rPr>
          <w:rFonts w:ascii="Times New Roman" w:hAnsi="Times New Roman" w:cs="Times New Roman"/>
        </w:rPr>
        <w:t>Yukarıdaki kurallar üniversiteyle ilişkisi kesilen araştırmacılar için de geçerlidir.</w:t>
      </w:r>
    </w:p>
    <w:sectPr w:rsidR="00A35600" w:rsidRPr="00831188" w:rsidSect="0066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941"/>
    <w:multiLevelType w:val="hybridMultilevel"/>
    <w:tmpl w:val="A5925B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568"/>
    <w:multiLevelType w:val="hybridMultilevel"/>
    <w:tmpl w:val="35BCC544"/>
    <w:lvl w:ilvl="0" w:tplc="6A0A82CA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A09"/>
    <w:multiLevelType w:val="hybridMultilevel"/>
    <w:tmpl w:val="D21C04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20EC"/>
    <w:multiLevelType w:val="hybridMultilevel"/>
    <w:tmpl w:val="31BC7B32"/>
    <w:lvl w:ilvl="0" w:tplc="BF1C1366">
      <w:start w:val="1"/>
      <w:numFmt w:val="lowerLetter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510E"/>
    <w:multiLevelType w:val="hybridMultilevel"/>
    <w:tmpl w:val="3FAAD5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2067"/>
    <w:multiLevelType w:val="hybridMultilevel"/>
    <w:tmpl w:val="99802902"/>
    <w:lvl w:ilvl="0" w:tplc="2962214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4B746E"/>
    <w:multiLevelType w:val="hybridMultilevel"/>
    <w:tmpl w:val="F5A2D9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60A9E"/>
    <w:multiLevelType w:val="hybridMultilevel"/>
    <w:tmpl w:val="1F5C75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F86"/>
    <w:rsid w:val="002B52B0"/>
    <w:rsid w:val="004D2197"/>
    <w:rsid w:val="00664B2D"/>
    <w:rsid w:val="006C4F86"/>
    <w:rsid w:val="00831188"/>
    <w:rsid w:val="009178E0"/>
    <w:rsid w:val="00A35600"/>
    <w:rsid w:val="00C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2016-04-15T06:17:00Z</dcterms:created>
  <dcterms:modified xsi:type="dcterms:W3CDTF">2016-04-15T06:40:00Z</dcterms:modified>
</cp:coreProperties>
</file>